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5689" w:rsidRDefault="003F0360">
      <w:pPr>
        <w:pStyle w:val="Standard"/>
        <w:rPr>
          <w:rFonts w:hint="eastAsia"/>
        </w:rPr>
      </w:pPr>
      <w:r>
        <w:rPr>
          <w:b/>
          <w:bCs/>
          <w:sz w:val="30"/>
          <w:szCs w:val="30"/>
        </w:rPr>
        <w:t>Home office: uso de TI tem que estar no contrato de trabalho</w:t>
      </w:r>
    </w:p>
    <w:p w:rsidR="00635689" w:rsidRDefault="00635689">
      <w:pPr>
        <w:pStyle w:val="Standard"/>
        <w:rPr>
          <w:rFonts w:hint="eastAsia"/>
          <w:b/>
          <w:bCs/>
          <w:sz w:val="20"/>
          <w:szCs w:val="20"/>
        </w:rPr>
      </w:pPr>
    </w:p>
    <w:p w:rsidR="00635689" w:rsidRDefault="003F0360">
      <w:pPr>
        <w:pStyle w:val="Standard"/>
        <w:rPr>
          <w:rFonts w:hint="eastAsia"/>
        </w:rPr>
      </w:pPr>
      <w:r>
        <w:t xml:space="preserve">A quarentena contra a covid acelerou a tendência do </w:t>
      </w:r>
      <w:r>
        <w:rPr>
          <w:b/>
          <w:bCs/>
        </w:rPr>
        <w:t>home office</w:t>
      </w:r>
      <w:r>
        <w:t xml:space="preserve"> e sua flexibilidade dada pelos recursos tecnológicos. Mas é preciso estar atento, pois o uso da tecnologia de informação ou comunicação configura </w:t>
      </w:r>
      <w:r>
        <w:rPr>
          <w:b/>
          <w:bCs/>
        </w:rPr>
        <w:t>teletrabalho</w:t>
      </w:r>
      <w:r>
        <w:t>. Essa modalidade se torna tão importante com o crescimento e a popularização da TI que ganhou legislação própria em 2017, ocupando todo um capítulo inteiro da Lei 13.467, que consolidou a reforma trabalhista.</w:t>
      </w:r>
    </w:p>
    <w:p w:rsidR="00635689" w:rsidRDefault="00635689">
      <w:pPr>
        <w:pStyle w:val="Standard"/>
        <w:rPr>
          <w:rFonts w:hint="eastAsia"/>
          <w:sz w:val="12"/>
          <w:szCs w:val="12"/>
        </w:rPr>
      </w:pPr>
    </w:p>
    <w:p w:rsidR="00635689" w:rsidRDefault="003F0360">
      <w:pPr>
        <w:pStyle w:val="Standard"/>
        <w:rPr>
          <w:rFonts w:hint="eastAsia"/>
        </w:rPr>
      </w:pPr>
      <w:r>
        <w:t>“</w:t>
      </w:r>
      <w:r>
        <w:rPr>
          <w:rFonts w:ascii="Times New Roman" w:hAnsi="Times New Roman"/>
          <w:color w:val="000000"/>
        </w:rPr>
        <w:t xml:space="preserve">A pandemia da covid-19 adiantou uma flexibilização que já viria a se tornar comum nas relações de trabalho, nos próximos cinco a dez anos, pondo em evidência o </w:t>
      </w:r>
      <w:r>
        <w:rPr>
          <w:rFonts w:ascii="Times New Roman" w:hAnsi="Times New Roman"/>
          <w:b/>
          <w:color w:val="000000"/>
        </w:rPr>
        <w:t>home office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>como alternativa para manter atividade econômica e empregos”, aponta o advogado Carlos Americo Freitas Pinho.</w:t>
      </w:r>
    </w:p>
    <w:p w:rsidR="00635689" w:rsidRDefault="00635689">
      <w:pPr>
        <w:pStyle w:val="Standard"/>
        <w:rPr>
          <w:rFonts w:hint="eastAsia"/>
          <w:sz w:val="12"/>
          <w:szCs w:val="12"/>
        </w:rPr>
      </w:pPr>
    </w:p>
    <w:p w:rsidR="00635689" w:rsidRDefault="003F0360">
      <w:pPr>
        <w:pStyle w:val="Standard"/>
        <w:rPr>
          <w:rFonts w:hint="eastAsia"/>
        </w:rPr>
      </w:pPr>
      <w:r>
        <w:rPr>
          <w:rFonts w:ascii="Times New Roman" w:hAnsi="Times New Roman"/>
          <w:color w:val="000000"/>
        </w:rPr>
        <w:t>Especialista em direito do trabalho e consultor da Fecomércio-RJ, o advogado pondera que nem todo home office é teletrabalho, enquanto ressalta a necessidade de saber separar a linha tênue que separa essa definição mais estrita.</w:t>
      </w:r>
    </w:p>
    <w:p w:rsidR="00635689" w:rsidRDefault="00635689">
      <w:pPr>
        <w:pStyle w:val="Standard"/>
        <w:rPr>
          <w:rFonts w:hint="eastAsia"/>
          <w:sz w:val="12"/>
          <w:szCs w:val="12"/>
        </w:rPr>
      </w:pPr>
    </w:p>
    <w:p w:rsidR="00635689" w:rsidRDefault="003F0360">
      <w:pPr>
        <w:pStyle w:val="Textbody"/>
        <w:spacing w:before="69" w:after="69" w:line="240" w:lineRule="auto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“O momento é essencial para entendermos suas definições </w:t>
      </w:r>
      <w:r>
        <w:rPr>
          <w:color w:val="000000"/>
        </w:rPr>
        <w:t xml:space="preserve">– </w:t>
      </w:r>
      <w:r>
        <w:rPr>
          <w:rFonts w:ascii="Times New Roman" w:hAnsi="Times New Roman"/>
          <w:color w:val="000000"/>
        </w:rPr>
        <w:t>especialmente, para empregados, que precisam saber seus direitos; e empregadores, que devem observar suas obrigações, evitando eventuais processos trabalhistas”, acrescenta Freitas Pinho, que está disponível para dar entrevistas e esclarecer dúvidas sobre as implicações legais de home office x teletrabalho. Os contatos estão no rodapé deste release – cujo conteúdo também pode ser reproduzido, sendo citada a fonte.</w:t>
      </w:r>
    </w:p>
    <w:p w:rsidR="00635689" w:rsidRDefault="00635689">
      <w:pPr>
        <w:pStyle w:val="Textbody"/>
        <w:spacing w:before="69" w:after="69" w:line="240" w:lineRule="auto"/>
        <w:rPr>
          <w:rFonts w:hint="eastAsia"/>
          <w:sz w:val="12"/>
          <w:szCs w:val="12"/>
        </w:rPr>
      </w:pPr>
    </w:p>
    <w:p w:rsidR="00635689" w:rsidRDefault="003F0360">
      <w:pPr>
        <w:pStyle w:val="Textbody"/>
        <w:spacing w:before="69" w:after="69" w:line="240" w:lineRule="auto"/>
        <w:rPr>
          <w:rFonts w:hint="eastAsia"/>
        </w:rPr>
      </w:pPr>
      <w:r>
        <w:rPr>
          <w:rFonts w:ascii="Arial" w:hAnsi="Arial"/>
          <w:b/>
          <w:bCs/>
          <w:u w:val="single"/>
        </w:rPr>
        <w:t>O que diferencia o teletrabalho do home office comum</w:t>
      </w:r>
    </w:p>
    <w:p w:rsidR="00635689" w:rsidRDefault="00635689">
      <w:pPr>
        <w:pStyle w:val="Textbody"/>
        <w:spacing w:after="0" w:line="240" w:lineRule="auto"/>
        <w:rPr>
          <w:rFonts w:hint="eastAsia"/>
          <w:sz w:val="12"/>
          <w:szCs w:val="12"/>
        </w:rPr>
      </w:pPr>
    </w:p>
    <w:p w:rsidR="00635689" w:rsidRDefault="003F0360">
      <w:pPr>
        <w:pStyle w:val="Textbody"/>
        <w:spacing w:after="0" w:line="240" w:lineRule="auto"/>
        <w:rPr>
          <w:rFonts w:hint="eastAsia"/>
          <w:sz w:val="22"/>
        </w:rPr>
      </w:pPr>
      <w:r>
        <w:rPr>
          <w:rFonts w:ascii="Arial" w:hAnsi="Arial"/>
          <w:b/>
          <w:color w:val="000000"/>
          <w:sz w:val="22"/>
        </w:rPr>
        <w:t>Home office</w:t>
      </w:r>
    </w:p>
    <w:p w:rsidR="00635689" w:rsidRDefault="003F0360">
      <w:pPr>
        <w:pStyle w:val="Textbody"/>
        <w:spacing w:after="0" w:line="240" w:lineRule="auto"/>
        <w:rPr>
          <w:rFonts w:hint="eastAsia"/>
        </w:rPr>
      </w:pPr>
      <w:r>
        <w:rPr>
          <w:rFonts w:ascii="Arial" w:hAnsi="Arial"/>
          <w:color w:val="000000"/>
          <w:sz w:val="18"/>
          <w:szCs w:val="14"/>
        </w:rPr>
        <w:t>(Simples, sem uso de tecnologia de informação e comunicação)</w:t>
      </w:r>
    </w:p>
    <w:p w:rsidR="00635689" w:rsidRDefault="00635689">
      <w:pPr>
        <w:pStyle w:val="Textbody"/>
        <w:spacing w:after="0" w:line="240" w:lineRule="auto"/>
        <w:rPr>
          <w:rFonts w:ascii="Arial" w:hAnsi="Arial"/>
          <w:color w:val="000000"/>
          <w:sz w:val="14"/>
          <w:szCs w:val="14"/>
        </w:rPr>
      </w:pPr>
    </w:p>
    <w:p w:rsidR="00635689" w:rsidRDefault="003F0360">
      <w:pPr>
        <w:pStyle w:val="Textbody"/>
        <w:spacing w:after="0" w:line="24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1) Não precisa constar expressamente do contrato de trabalho, sendo uma medida alternativa ao trabalho presencial em situações atípicas, como a da pandemia da covid-19</w:t>
      </w:r>
    </w:p>
    <w:p w:rsidR="00635689" w:rsidRDefault="003F0360">
      <w:pPr>
        <w:pStyle w:val="Textbody"/>
        <w:spacing w:after="0" w:line="24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2) Não necessita especificamente utilizar tecnologia ou meios telemáticos</w:t>
      </w:r>
    </w:p>
    <w:p w:rsidR="00635689" w:rsidRDefault="003F0360">
      <w:pPr>
        <w:pStyle w:val="Textbody"/>
        <w:spacing w:after="0" w:line="24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3) Pode ser flexibilizado, realizando-se alguns dias da semana de forma presencial e outros remotamente, sem necessidade de qualquer documento aditivo ao contrato de trabalho</w:t>
      </w:r>
    </w:p>
    <w:p w:rsidR="00635689" w:rsidRDefault="00635689">
      <w:pPr>
        <w:pStyle w:val="Textbody"/>
        <w:spacing w:after="0" w:line="240" w:lineRule="auto"/>
        <w:rPr>
          <w:rFonts w:ascii="Arial" w:hAnsi="Arial"/>
          <w:sz w:val="12"/>
          <w:szCs w:val="12"/>
        </w:rPr>
      </w:pPr>
    </w:p>
    <w:p w:rsidR="00635689" w:rsidRDefault="003F0360">
      <w:pPr>
        <w:pStyle w:val="Textbody"/>
        <w:spacing w:after="0" w:line="240" w:lineRule="auto"/>
        <w:rPr>
          <w:rFonts w:ascii="Arial" w:hAnsi="Arial"/>
          <w:sz w:val="22"/>
        </w:rPr>
      </w:pPr>
      <w:r>
        <w:rPr>
          <w:rFonts w:ascii="Arial" w:hAnsi="Arial"/>
          <w:b/>
          <w:color w:val="000000"/>
          <w:sz w:val="22"/>
        </w:rPr>
        <w:t>Teletrabalho</w:t>
      </w:r>
    </w:p>
    <w:p w:rsidR="00635689" w:rsidRDefault="003F0360">
      <w:pPr>
        <w:pStyle w:val="Textbody"/>
        <w:spacing w:after="0" w:line="240" w:lineRule="auto"/>
        <w:rPr>
          <w:rFonts w:hint="eastAsia"/>
        </w:rPr>
      </w:pPr>
      <w:r>
        <w:rPr>
          <w:rFonts w:ascii="Arial" w:hAnsi="Arial"/>
          <w:color w:val="000000"/>
          <w:sz w:val="18"/>
        </w:rPr>
        <w:t>(Definido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  <w:sz w:val="18"/>
        </w:rPr>
        <w:t>no capítulo II-A da Lei 13.467/2017)</w:t>
      </w:r>
    </w:p>
    <w:p w:rsidR="00635689" w:rsidRDefault="00635689">
      <w:pPr>
        <w:pStyle w:val="Textbody"/>
        <w:spacing w:after="0" w:line="240" w:lineRule="auto"/>
        <w:rPr>
          <w:rFonts w:ascii="Arial" w:hAnsi="Arial"/>
          <w:color w:val="000000"/>
          <w:sz w:val="12"/>
          <w:szCs w:val="12"/>
        </w:rPr>
      </w:pPr>
    </w:p>
    <w:p w:rsidR="00635689" w:rsidRDefault="003F0360">
      <w:pPr>
        <w:pStyle w:val="Textbody"/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1) Deve constar expressamente do contrato individual de trabalho, que especificará as atividades a serem realizadas pelo empregado (art. 75-C)</w:t>
      </w:r>
    </w:p>
    <w:p w:rsidR="00635689" w:rsidRDefault="003F0360">
      <w:pPr>
        <w:pStyle w:val="Textbody"/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2) Utiliza tecnologias de informação e comunicação que, por sua natureza, não constituam trabalho externo (art. 75-B)</w:t>
      </w:r>
    </w:p>
    <w:p w:rsidR="00635689" w:rsidRDefault="003F0360">
      <w:pPr>
        <w:pStyle w:val="Textbody"/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3) Prestação de serviço preponderantemente fora da dependência do empregador (também 75-B)</w:t>
      </w:r>
    </w:p>
    <w:p w:rsidR="00635689" w:rsidRDefault="003F0360">
      <w:pPr>
        <w:pStyle w:val="Textbody"/>
        <w:spacing w:after="0" w:line="24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4) Também deverá ser prevista em contrato a responsabilidade sobre equipamentos utilizados e sua respectiva infraestrutura, bem como o reembolso das despesas arcadas pelo empregado – as quais não podem ser consideradas como parte de sua remuneração (art. 75-D)</w:t>
      </w:r>
    </w:p>
    <w:p w:rsidR="00635689" w:rsidRDefault="003F0360">
      <w:pPr>
        <w:pStyle w:val="Textbody"/>
        <w:spacing w:after="0" w:line="24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5) Enquadra-se entre as exceções previstas no art.62 da CLT para fim de horas extras</w:t>
      </w:r>
    </w:p>
    <w:p w:rsidR="00635689" w:rsidRDefault="00635689">
      <w:pPr>
        <w:pStyle w:val="Standard"/>
        <w:rPr>
          <w:rFonts w:hint="eastAsia"/>
        </w:rPr>
      </w:pPr>
    </w:p>
    <w:p w:rsidR="00635689" w:rsidRDefault="003F0360">
      <w:pPr>
        <w:pStyle w:val="Standard"/>
        <w:rPr>
          <w:rFonts w:hint="eastAsia"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Fonte:</w:t>
      </w:r>
      <w:r>
        <w:rPr>
          <w:i/>
          <w:iCs/>
          <w:color w:val="000000"/>
          <w:sz w:val="20"/>
          <w:szCs w:val="20"/>
        </w:rPr>
        <w:t xml:space="preserve"> </w:t>
      </w:r>
      <w:r>
        <w:rPr>
          <w:b/>
          <w:bCs/>
          <w:i/>
          <w:iCs/>
          <w:color w:val="000000"/>
          <w:sz w:val="20"/>
          <w:szCs w:val="20"/>
        </w:rPr>
        <w:t>Carlos Americo Freitas Pinho</w:t>
      </w:r>
      <w:r>
        <w:rPr>
          <w:i/>
          <w:iCs/>
          <w:color w:val="000000"/>
          <w:sz w:val="20"/>
          <w:szCs w:val="20"/>
        </w:rPr>
        <w:t>, advogado especialista em direito do trabalho e consultor da Fecomércio-RJ</w:t>
      </w:r>
    </w:p>
    <w:p w:rsidR="00635689" w:rsidRDefault="00635689">
      <w:pPr>
        <w:pStyle w:val="Standard"/>
        <w:rPr>
          <w:rFonts w:hint="eastAsia"/>
          <w:sz w:val="16"/>
          <w:szCs w:val="16"/>
        </w:rPr>
      </w:pPr>
    </w:p>
    <w:p w:rsidR="00635689" w:rsidRDefault="003F0360">
      <w:pPr>
        <w:pStyle w:val="Textbody"/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Contato:</w:t>
      </w:r>
    </w:p>
    <w:p w:rsidR="00635689" w:rsidRDefault="003F0360">
      <w:pPr>
        <w:pStyle w:val="Textbody"/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João Pequeno / C Comunicação</w:t>
      </w:r>
    </w:p>
    <w:p w:rsidR="00635689" w:rsidRDefault="003F0360">
      <w:pPr>
        <w:pStyle w:val="Textbody"/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Assessoria de comunicação do escritório de direito Freitas Pinho</w:t>
      </w:r>
    </w:p>
    <w:p w:rsidR="00635689" w:rsidRDefault="003F0360">
      <w:pPr>
        <w:pStyle w:val="Textbody"/>
        <w:spacing w:after="0" w:line="24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21 99944-5896 (Tel/Whatsapp)</w:t>
      </w:r>
    </w:p>
    <w:p w:rsidR="00635689" w:rsidRDefault="006248C6">
      <w:pPr>
        <w:pStyle w:val="Textbody"/>
        <w:spacing w:after="0" w:line="240" w:lineRule="auto"/>
        <w:rPr>
          <w:rFonts w:ascii="Verdana" w:hAnsi="Verdana"/>
          <w:color w:val="000000"/>
          <w:sz w:val="20"/>
        </w:rPr>
      </w:pPr>
      <w:hyperlink r:id="rId6" w:history="1">
        <w:r w:rsidR="003F0360">
          <w:rPr>
            <w:color w:val="000000"/>
            <w:sz w:val="18"/>
            <w:szCs w:val="18"/>
          </w:rPr>
          <w:t>imprensa.freitaspinho@gmail.com</w:t>
        </w:r>
      </w:hyperlink>
    </w:p>
    <w:p w:rsidR="00635689" w:rsidRDefault="006248C6">
      <w:pPr>
        <w:pStyle w:val="Textbody"/>
        <w:spacing w:after="0" w:line="240" w:lineRule="auto"/>
        <w:rPr>
          <w:rFonts w:ascii="Verdana" w:hAnsi="Verdana"/>
          <w:color w:val="000000"/>
          <w:sz w:val="20"/>
        </w:rPr>
      </w:pPr>
      <w:hyperlink r:id="rId7" w:history="1">
        <w:r w:rsidR="003F0360">
          <w:rPr>
            <w:color w:val="000000"/>
            <w:sz w:val="18"/>
            <w:szCs w:val="18"/>
          </w:rPr>
          <w:t>joaopequeno77@yahoo.com.br</w:t>
        </w:r>
      </w:hyperlink>
    </w:p>
    <w:p w:rsidR="00635689" w:rsidRDefault="00635689">
      <w:pPr>
        <w:pStyle w:val="Textbody"/>
        <w:spacing w:after="0" w:line="240" w:lineRule="auto"/>
        <w:rPr>
          <w:rFonts w:hint="eastAsia"/>
          <w:color w:val="000000"/>
          <w:szCs w:val="20"/>
        </w:rPr>
      </w:pPr>
    </w:p>
    <w:p w:rsidR="00635689" w:rsidRDefault="00635689">
      <w:pPr>
        <w:pStyle w:val="Textbody"/>
        <w:spacing w:after="0" w:line="240" w:lineRule="auto"/>
        <w:rPr>
          <w:rFonts w:ascii="Arial" w:hAnsi="Arial"/>
          <w:i/>
          <w:color w:val="000000"/>
          <w:sz w:val="18"/>
        </w:rPr>
      </w:pPr>
    </w:p>
    <w:sectPr w:rsidR="0063568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74F68" w:rsidRDefault="003F0360">
      <w:pPr>
        <w:rPr>
          <w:rFonts w:hint="eastAsia"/>
        </w:rPr>
      </w:pPr>
      <w:r>
        <w:separator/>
      </w:r>
    </w:p>
  </w:endnote>
  <w:endnote w:type="continuationSeparator" w:id="0">
    <w:p w:rsidR="00274F68" w:rsidRDefault="003F03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74F68" w:rsidRDefault="003F036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74F68" w:rsidRDefault="003F036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89"/>
    <w:rsid w:val="00274F68"/>
    <w:rsid w:val="003F0360"/>
    <w:rsid w:val="006248C6"/>
    <w:rsid w:val="0063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9D66CAC-ADB5-425B-BBDC-441B3456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mailto:joaopequeno77@yahoo.com.br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imprensa.freitaspinho@gmail.com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toqa.raul@gmail.com</cp:lastModifiedBy>
  <cp:revision>2</cp:revision>
  <dcterms:created xsi:type="dcterms:W3CDTF">2020-09-22T23:06:00Z</dcterms:created>
  <dcterms:modified xsi:type="dcterms:W3CDTF">2020-09-22T23:06:00Z</dcterms:modified>
</cp:coreProperties>
</file>